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C8" w:rsidRDefault="003E4DC8" w:rsidP="0060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188C">
        <w:rPr>
          <w:rFonts w:ascii="Times New Roman" w:hAnsi="Times New Roman" w:cs="Times New Roman"/>
          <w:b/>
          <w:bCs/>
          <w:sz w:val="36"/>
          <w:szCs w:val="36"/>
        </w:rPr>
        <w:t>El Éxito de una Conferencia Misionera</w:t>
      </w:r>
    </w:p>
    <w:p w:rsidR="003E4DC8" w:rsidRPr="007C4A08" w:rsidRDefault="0060188C" w:rsidP="006018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sz w:val="26"/>
          <w:szCs w:val="26"/>
        </w:rPr>
        <w:t xml:space="preserve">                                                                             </w:t>
      </w:r>
      <w:r w:rsidRPr="007C4A08">
        <w:rPr>
          <w:rFonts w:ascii="Arial" w:hAnsi="Arial" w:cs="Arial"/>
          <w:i/>
        </w:rPr>
        <w:t>Yelen Rodríguez Chávez</w:t>
      </w:r>
    </w:p>
    <w:p w:rsidR="0060188C" w:rsidRDefault="0060188C" w:rsidP="003E4D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60188C" w:rsidRDefault="0060188C" w:rsidP="003E4D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E4DC8" w:rsidRPr="0060188C" w:rsidRDefault="00FB72CA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1886585</wp:posOffset>
            </wp:positionV>
            <wp:extent cx="5400675" cy="3600450"/>
            <wp:effectExtent l="1066800" t="114300" r="104775" b="171450"/>
            <wp:wrapTight wrapText="bothSides">
              <wp:wrapPolygon edited="0">
                <wp:start x="-457" y="-686"/>
                <wp:lineTo x="-457" y="16000"/>
                <wp:lineTo x="-4267" y="16000"/>
                <wp:lineTo x="-4267" y="17829"/>
                <wp:lineTo x="-3657" y="17829"/>
                <wp:lineTo x="-3657" y="19657"/>
                <wp:lineTo x="-2210" y="19657"/>
                <wp:lineTo x="-2210" y="21486"/>
                <wp:lineTo x="-838" y="21486"/>
                <wp:lineTo x="-152" y="22514"/>
                <wp:lineTo x="21410" y="22514"/>
                <wp:lineTo x="21486" y="22286"/>
                <wp:lineTo x="21943" y="21600"/>
                <wp:lineTo x="21943" y="-686"/>
                <wp:lineTo x="-457" y="-686"/>
              </wp:wrapPolygon>
            </wp:wrapTight>
            <wp:docPr id="2" name="Imagen 2" descr="La imagen puede contener: 1 pers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1 perso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045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DC8" w:rsidRPr="0060188C">
        <w:rPr>
          <w:rFonts w:ascii="Arial" w:hAnsi="Arial" w:cs="Arial"/>
          <w:sz w:val="26"/>
          <w:szCs w:val="26"/>
        </w:rPr>
        <w:t>Una conferencia misionera que impacta a la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iglesia, es una conferencia que está bien hecha.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Eso no se logra sin poner las bases para que Dios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obre a través de cada detalle presentado en ella.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Por eso es muy importante planificar la conferencia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misionera con anticipación.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Es importante recordar que si queremos ver fruto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para el Reino de Dios necesitamos de mucha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oración. “El primer fundamento o pilar para las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conferencias misioneras es la oración, para que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Dios traiga un gran movimiento, y el Espíritu Santo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esté tocando las vidas de todos en la conferencia”,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 xml:space="preserve">dijo el misionero </w:t>
      </w:r>
      <w:proofErr w:type="spellStart"/>
      <w:r w:rsidR="003E4DC8" w:rsidRPr="0060188C">
        <w:rPr>
          <w:rFonts w:ascii="Arial" w:hAnsi="Arial" w:cs="Arial"/>
          <w:sz w:val="26"/>
          <w:szCs w:val="26"/>
        </w:rPr>
        <w:t>Ps</w:t>
      </w:r>
      <w:proofErr w:type="spellEnd"/>
      <w:r w:rsidR="003E4DC8" w:rsidRPr="0060188C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3E4DC8" w:rsidRPr="0060188C">
        <w:rPr>
          <w:rFonts w:ascii="Arial" w:hAnsi="Arial" w:cs="Arial"/>
          <w:sz w:val="26"/>
          <w:szCs w:val="26"/>
        </w:rPr>
        <w:t>Guy</w:t>
      </w:r>
      <w:proofErr w:type="spellEnd"/>
      <w:r w:rsidR="003E4DC8" w:rsidRPr="0060188C">
        <w:rPr>
          <w:rFonts w:ascii="Arial" w:hAnsi="Arial" w:cs="Arial"/>
          <w:sz w:val="26"/>
          <w:szCs w:val="26"/>
        </w:rPr>
        <w:t xml:space="preserve"> Key, movilizador de la IMB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="003E4DC8" w:rsidRPr="0060188C">
        <w:rPr>
          <w:rFonts w:ascii="Arial" w:hAnsi="Arial" w:cs="Arial"/>
          <w:sz w:val="26"/>
          <w:szCs w:val="26"/>
        </w:rPr>
        <w:t>en Brasil.</w:t>
      </w:r>
    </w:p>
    <w:p w:rsidR="0060188C" w:rsidRDefault="0060188C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FB72CA" w:rsidRDefault="00FB72CA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60188C">
        <w:rPr>
          <w:rFonts w:ascii="Arial" w:hAnsi="Arial" w:cs="Arial"/>
          <w:b/>
          <w:bCs/>
          <w:sz w:val="26"/>
          <w:szCs w:val="26"/>
        </w:rPr>
        <w:t>Elige la fecha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Para eso toma en cuenta varios factores que harán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que la conferencia misionera sea algo esperado por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tu iglesia:</w:t>
      </w:r>
    </w:p>
    <w:p w:rsidR="0060188C" w:rsidRDefault="0060188C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En el planeamiento de las actividades anuales de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la iglesia, separa la mejor fecha para la conferencia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misionera mundial.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 xml:space="preserve">Considera y evalúa lo siguiente: </w:t>
      </w:r>
      <w:r w:rsidRPr="0060188C">
        <w:rPr>
          <w:rFonts w:ascii="Arial" w:hAnsi="Arial" w:cs="Arial"/>
          <w:sz w:val="26"/>
          <w:szCs w:val="26"/>
        </w:rPr>
        <w:lastRenderedPageBreak/>
        <w:t>calendario de la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comunidad, calendario de la iglesia, el clima, las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fechas disponibles para los expositores, etc.</w:t>
      </w:r>
    </w:p>
    <w:p w:rsidR="0060188C" w:rsidRDefault="0060188C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Establece un periodo concentrado de tiempo.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Tener un periodo concentrado de tiempo, ayuda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a la iglesia a focalizar mejor la evangelización del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mundo.</w:t>
      </w:r>
    </w:p>
    <w:p w:rsidR="003E4DC8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Es importante, también, establecer el tamaño de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este periodo. Tal vez la primera conferencia, sea un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fin de semana, la segunda, de jueves a domingo, la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tercera, de domingo a domingo.</w:t>
      </w:r>
    </w:p>
    <w:p w:rsidR="0060188C" w:rsidRPr="0060188C" w:rsidRDefault="0060188C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0455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Establece que la conferencia misionera mundial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sea un evento anual en tu iglesia.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Colocando el número de orden, los miembros de la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iglesia y la comunidad en general, van a reconocer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que es un evento anual. (1ª, 2ª, 3ª Conferencia).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Sería bueno que con el tiempo tu iglesia tuviera un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mes dedicado a misiones, con varias actividades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que culminarían con la conferencia.</w:t>
      </w:r>
    </w:p>
    <w:p w:rsidR="0060188C" w:rsidRDefault="0060188C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60188C">
        <w:rPr>
          <w:rFonts w:ascii="Arial" w:hAnsi="Arial" w:cs="Arial"/>
          <w:b/>
          <w:bCs/>
          <w:sz w:val="26"/>
          <w:szCs w:val="26"/>
        </w:rPr>
        <w:t>Elige el tema</w:t>
      </w:r>
    </w:p>
    <w:p w:rsidR="003E4DC8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El tema de la conferencia debe ser desafiante,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motivador y llamativo para que provoque interés en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participar. Algunas iglesias usan un versículo bíblico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como parte del tema. A continuación verás algunos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temas sugeridos para una conferencia:</w:t>
      </w:r>
    </w:p>
    <w:p w:rsidR="0060188C" w:rsidRPr="0060188C" w:rsidRDefault="0060188C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La Tarea Inconclusa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Jesucristo es el Señor de las Naciones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Id, Yo Estoy con Vosotros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Pueblos Escondidos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Cristo es la Respuesta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Cómo irán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Señor, Envíame a Mí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Mi Responsabilidad Personal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Un Evangelio, Una Tarea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Hasta a que Todos Oigan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El Desafío del Mundo Árabe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La Misión de la Iglesia Hacia los No Alcanzados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El Espíritu Santo en las Misiones</w:t>
      </w: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La Oposición Satánica en las Misiones</w:t>
      </w:r>
    </w:p>
    <w:p w:rsidR="003E4DC8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• Misiones del Tercer Mundo</w:t>
      </w:r>
    </w:p>
    <w:p w:rsidR="0060188C" w:rsidRPr="0060188C" w:rsidRDefault="0060188C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E4DC8" w:rsidRPr="0060188C" w:rsidRDefault="003E4DC8" w:rsidP="00601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0188C">
        <w:rPr>
          <w:rFonts w:ascii="Arial" w:hAnsi="Arial" w:cs="Arial"/>
          <w:sz w:val="26"/>
          <w:szCs w:val="26"/>
        </w:rPr>
        <w:t>Hay conferencias misioneras con temas muy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específicos como Misiones a la India, o a Europa.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En esos casos, en la selección de los expositores,</w:t>
      </w:r>
      <w:r w:rsidR="0060188C">
        <w:rPr>
          <w:rFonts w:ascii="Arial" w:hAnsi="Arial" w:cs="Arial"/>
          <w:sz w:val="26"/>
          <w:szCs w:val="26"/>
        </w:rPr>
        <w:t xml:space="preserve"> </w:t>
      </w:r>
      <w:r w:rsidRPr="0060188C">
        <w:rPr>
          <w:rFonts w:ascii="Arial" w:hAnsi="Arial" w:cs="Arial"/>
          <w:sz w:val="26"/>
          <w:szCs w:val="26"/>
        </w:rPr>
        <w:t>se deberán invitar a especialistas en esos campos</w:t>
      </w:r>
      <w:r w:rsidR="00F05BAD">
        <w:rPr>
          <w:rFonts w:ascii="Arial" w:hAnsi="Arial" w:cs="Arial"/>
          <w:sz w:val="26"/>
          <w:szCs w:val="26"/>
        </w:rPr>
        <w:t>.</w:t>
      </w:r>
    </w:p>
    <w:p w:rsidR="0060188C" w:rsidRDefault="0060188C">
      <w:pPr>
        <w:jc w:val="both"/>
        <w:rPr>
          <w:rFonts w:ascii="Arial" w:hAnsi="Arial" w:cs="Arial"/>
          <w:sz w:val="26"/>
          <w:szCs w:val="26"/>
        </w:rPr>
      </w:pPr>
    </w:p>
    <w:p w:rsidR="00F05BAD" w:rsidRDefault="00F05BAD" w:rsidP="00F05BA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</w:pPr>
      <w:r w:rsidRPr="00F05BAD">
        <w:rPr>
          <w:rFonts w:ascii="Arial" w:hAnsi="Arial" w:cs="Arial"/>
          <w:noProof/>
          <w:sz w:val="26"/>
          <w:szCs w:val="26"/>
          <w:lang w:eastAsia="es-MX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2257425" cy="2066925"/>
            <wp:effectExtent l="19050" t="0" r="28575" b="619125"/>
            <wp:wrapTight wrapText="bothSides">
              <wp:wrapPolygon edited="0">
                <wp:start x="547" y="0"/>
                <wp:lineTo x="-182" y="597"/>
                <wp:lineTo x="-182" y="27871"/>
                <wp:lineTo x="21691" y="27871"/>
                <wp:lineTo x="21691" y="1991"/>
                <wp:lineTo x="21509" y="995"/>
                <wp:lineTo x="20962" y="0"/>
                <wp:lineTo x="547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66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BAD" w:rsidRPr="00F05BAD" w:rsidRDefault="00F05BAD" w:rsidP="00780A7E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</w:pPr>
      <w:r w:rsidRPr="00F05BAD"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  <w:t>“Hay que tener un comité, un equipo para</w:t>
      </w:r>
    </w:p>
    <w:p w:rsidR="00F05BAD" w:rsidRPr="00F05BAD" w:rsidRDefault="00F05BAD" w:rsidP="00780A7E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</w:pPr>
      <w:proofErr w:type="gramStart"/>
      <w:r w:rsidRPr="00F05BAD"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  <w:t>organizar</w:t>
      </w:r>
      <w:proofErr w:type="gramEnd"/>
      <w:r w:rsidRPr="00F05BAD"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  <w:t xml:space="preserve"> la conferencia. Es el comité de tu iglesia</w:t>
      </w:r>
      <w:r w:rsidR="00780A7E"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  <w:t xml:space="preserve"> </w:t>
      </w:r>
      <w:r w:rsidRPr="00F05BAD"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  <w:t>o un equipo que salga de ella. Tienes que tener</w:t>
      </w:r>
      <w:r w:rsidR="00780A7E"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  <w:t xml:space="preserve"> </w:t>
      </w:r>
      <w:r w:rsidRPr="00F05BAD"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  <w:t>la ayuda del comité, para asegurarte que tu</w:t>
      </w:r>
      <w:r w:rsidR="00780A7E"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  <w:t xml:space="preserve"> conferencia será un </w:t>
      </w:r>
      <w:r w:rsidRPr="00F05BAD">
        <w:rPr>
          <w:rFonts w:ascii="MyriadPro-Bold" w:hAnsi="MyriadPro-Bold" w:cs="MyriadPro-Bold"/>
          <w:b/>
          <w:bCs/>
          <w:color w:val="000000" w:themeColor="text1"/>
          <w:sz w:val="24"/>
          <w:szCs w:val="24"/>
        </w:rPr>
        <w:t>éxito”.</w:t>
      </w:r>
    </w:p>
    <w:p w:rsidR="00F05BAD" w:rsidRPr="00F05BAD" w:rsidRDefault="00F05BAD" w:rsidP="00F05BA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05BAD">
        <w:rPr>
          <w:rFonts w:ascii="MyriadPro-SemiboldIt" w:hAnsi="MyriadPro-SemiboldIt" w:cs="MyriadPro-SemiboldIt"/>
          <w:i/>
          <w:iCs/>
          <w:color w:val="000000" w:themeColor="text1"/>
          <w:sz w:val="24"/>
          <w:szCs w:val="24"/>
        </w:rPr>
        <w:t>Wick</w:t>
      </w:r>
      <w:proofErr w:type="spellEnd"/>
      <w:r w:rsidRPr="00F05BAD">
        <w:rPr>
          <w:rFonts w:ascii="MyriadPro-SemiboldIt" w:hAnsi="MyriadPro-SemiboldIt" w:cs="MyriadPro-SemiboldIt"/>
          <w:i/>
          <w:iCs/>
          <w:color w:val="000000" w:themeColor="text1"/>
          <w:sz w:val="24"/>
          <w:szCs w:val="24"/>
        </w:rPr>
        <w:t xml:space="preserve"> Jackson, misionero de ENVOY, www.envoyseminars.org</w:t>
      </w:r>
      <w:bookmarkStart w:id="0" w:name="_GoBack"/>
      <w:bookmarkEnd w:id="0"/>
    </w:p>
    <w:sectPr w:rsidR="00F05BAD" w:rsidRPr="00F05B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48"/>
    <w:rsid w:val="003E4DC8"/>
    <w:rsid w:val="00430455"/>
    <w:rsid w:val="0060188C"/>
    <w:rsid w:val="00780A7E"/>
    <w:rsid w:val="007C4A08"/>
    <w:rsid w:val="008E185F"/>
    <w:rsid w:val="00F05BAD"/>
    <w:rsid w:val="00F15748"/>
    <w:rsid w:val="00F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E83A5-9F3B-4D24-BBE1-6180409F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8</cp:revision>
  <dcterms:created xsi:type="dcterms:W3CDTF">2017-08-08T20:47:00Z</dcterms:created>
  <dcterms:modified xsi:type="dcterms:W3CDTF">2017-08-20T16:21:00Z</dcterms:modified>
</cp:coreProperties>
</file>